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let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ACL Recon &amp; Meniscal Repair Rehabilitation Protocol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5875"/>
                <wp:effectExtent b="0" l="0" r="0" t="0"/>
                <wp:wrapNone/>
                <wp:docPr id="18659805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515" y="3780000"/>
                          <a:ext cx="5942971" cy="0"/>
                        </a:xfrm>
                        <a:prstGeom prst="straightConnector1">
                          <a:avLst/>
                        </a:prstGeom>
                        <a:noFill/>
                        <a:ln cap="rnd" cmpd="sng" w="15875">
                          <a:solidFill>
                            <a:srgbClr val="0432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5875"/>
                <wp:effectExtent b="0" l="0" r="0" t="0"/>
                <wp:wrapNone/>
                <wp:docPr id="18659805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**If large meniscus repair with ACL, the following changes are necessary**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Weight Bearing- PWB (50%) for 4 weeks.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Brace- brace locked 0/0 for 4 weeks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ROM- 0-50</w:t>
      </w:r>
      <w:r w:rsidDel="00000000" w:rsidR="00000000" w:rsidRPr="00000000">
        <w:rPr>
          <w:rFonts w:ascii="Symbol" w:cs="Symbol" w:eastAsia="Symbol" w:hAnsi="Symbol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3 weeks; advance gradually to 90</w:t>
      </w:r>
      <w:r w:rsidDel="00000000" w:rsidR="00000000" w:rsidRPr="00000000">
        <w:rPr>
          <w:rFonts w:ascii="Symbol" w:cs="Symbol" w:eastAsia="Symbol" w:hAnsi="Symbol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rtl w:val="0"/>
        </w:rPr>
        <w:t xml:space="preserve"> afterwards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Phase I – Maximum Protection (Weeks 0 to 4):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Weeks 0 to 2: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Ice and modalities to reduce pain and inflammation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Elevate the knee above the heart for 3 to 5 days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PWB (50%) for 7-10 days in brace than WBAT with crutches to reduce swelling. The patient may wean off crutches (patient still in brace) when they can ambulate without a limp.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Brace locked in full extension for 4 to 6 weeks per physician orders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Initiate patella mobility drills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Begin passive/active knee range of motion to 90</w:t>
      </w:r>
      <w:r w:rsidDel="00000000" w:rsidR="00000000" w:rsidRPr="00000000">
        <w:rPr>
          <w:rFonts w:ascii="Symbol" w:cs="Symbol" w:eastAsia="Symbol" w:hAnsi="Symbol"/>
          <w:sz w:val="20"/>
          <w:szCs w:val="20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of knee flexion and strong emphasis on full knee extension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Quadriceps setting focusing on VMO contraction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Blood Flow Restriction Therapy for muscle mass and quad activation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Multi-plane open kinetic chain straight leg raising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Gait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Weeks 2 to 4: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Begin open and closed kinetic chain resisted cord multi-plane hip strengthening as acute inflammation resolves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Proprioception training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Manual PNF hip and ankle patterns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Begin pool program when incision sites healed (~ week 3)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Phase II – Progressive Stretching and Early Strengthening (Week 4 to 6):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Weeks 4 to 6: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Gradually restore full range of motion with emphasis on extension/hyperextension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Continue with ice and modalities as needed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Normalize gait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Open brace to 0</w:t>
      </w:r>
      <w:r w:rsidDel="00000000" w:rsidR="00000000" w:rsidRPr="00000000">
        <w:rPr>
          <w:rFonts w:ascii="Symbol" w:cs="Symbol" w:eastAsia="Symbol" w:hAnsi="Symbol"/>
          <w:sz w:val="20"/>
          <w:szCs w:val="20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 90</w:t>
      </w:r>
      <w:r w:rsidDel="00000000" w:rsidR="00000000" w:rsidRPr="00000000">
        <w:rPr>
          <w:rFonts w:ascii="Symbol" w:cs="Symbol" w:eastAsia="Symbol" w:hAnsi="Symbol"/>
          <w:sz w:val="20"/>
          <w:szCs w:val="20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per physician’s orders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Initiate lower extremity stretching program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Begin stationary bike, treadmill, and/or elliptical trainer as strength and swelling allow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Begin closed kinetic chain strengthening progressing from bilateral to unilateral as tolerated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 reintegration exercises emphasizing core stability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Advance closed kinetic chain multi-plane hip strengthening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Proprioceptive drills emphasizing neuromuscular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Phase III – Advanced Strengthening and Proprioception Phase (Weeks 6 to 12):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Weeks 6 to 10: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Modalities as needed to control swelling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Wean out of brace weeks 6 to 8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Advance time and intensity on cardiovascular program - no running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Begin functional cord program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Weeks 10 to 12: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Initiate gym-strengthening program – Progressing form bilateral to unilateral</w:t>
      </w:r>
    </w:p>
    <w:p w:rsidR="00000000" w:rsidDel="00000000" w:rsidP="00000000" w:rsidRDefault="00000000" w:rsidRPr="00000000" w14:paraId="00000037">
      <w:pPr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 press, squats, lunges, hamstring curls, ab/adduction, calf raises, and leg extensions (0</w:t>
      </w:r>
      <w:r w:rsidDel="00000000" w:rsidR="00000000" w:rsidRPr="00000000">
        <w:rPr>
          <w:rFonts w:ascii="Symbol" w:cs="Symbol" w:eastAsia="Symbol" w:hAnsi="Symbol"/>
          <w:sz w:val="20"/>
          <w:szCs w:val="20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 30</w:t>
      </w:r>
      <w:r w:rsidDel="00000000" w:rsidR="00000000" w:rsidRPr="00000000">
        <w:rPr>
          <w:rFonts w:ascii="Symbol" w:cs="Symbol" w:eastAsia="Symbol" w:hAnsi="Symbol"/>
          <w:sz w:val="20"/>
          <w:szCs w:val="20"/>
          <w:rtl w:val="0"/>
        </w:rPr>
        <w:t xml:space="preserve">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May begin outdoor biking and conservative hiking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Phase IV – Strengthening and Plyometric Phase (Weeks 12 to 20):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Weeks 12 to 20: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 a full gym-strengthening program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Begin pool running progressing to dry land as tolerated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Advance proprioception and begin plyometrics progressing from bilateral to unilateral as tolerated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**Pass sport cord test around 5 months to allow advanced agility progression to begin**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Phase V – Return to Sport Functional Program (Week 20 to 24):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Follow-up examination with physician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 sport specific multi-directional drills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 interval functional program per physician approval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Continue with aggressive lower extremity stretching, strengthening, and cardiovascular training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Advance plyometric program as tolerated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Sports test for return to play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before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RETURN TO ACTIVITIES                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Running: </w:t>
        <w:tab/>
        <w:tab/>
        <w:tab/>
        <w:t xml:space="preserve">3-4 months when functional criteria are met 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Golf: </w:t>
        <w:tab/>
        <w:tab/>
        <w:tab/>
        <w:tab/>
        <w:t xml:space="preserve">Short irons at 4 months, full swing with long irons at 5 months.</w:t>
      </w:r>
    </w:p>
    <w:p w:rsidR="00000000" w:rsidDel="00000000" w:rsidP="00000000" w:rsidRDefault="00000000" w:rsidRPr="00000000" w14:paraId="00000054">
      <w:pPr>
        <w:ind w:left="216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Delay 4-6 weeks if lead leg. </w:t>
      </w:r>
    </w:p>
    <w:p w:rsidR="00000000" w:rsidDel="00000000" w:rsidP="00000000" w:rsidRDefault="00000000" w:rsidRPr="00000000" w14:paraId="00000055">
      <w:pPr>
        <w:ind w:left="216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Pivoting/cutting sport: </w:t>
        <w:tab/>
        <w:t xml:space="preserve">When functional criteria are met and cleared by surgeon, typically </w:t>
      </w:r>
    </w:p>
    <w:p w:rsidR="00000000" w:rsidDel="00000000" w:rsidP="00000000" w:rsidRDefault="00000000" w:rsidRPr="00000000" w14:paraId="00000057">
      <w:pPr>
        <w:ind w:left="216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 months at earliest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784002" cy="468607"/>
              <wp:effectExtent b="0" l="0" r="0" t="0"/>
              <wp:wrapNone/>
              <wp:docPr id="186598053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61937" y="3553634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 cap="rnd" cmpd="sng" w="15875">
                        <a:solidFill>
                          <a:srgbClr val="00B0F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784002" cy="468607"/>
              <wp:effectExtent b="0" l="0" r="0" t="0"/>
              <wp:wrapNone/>
              <wp:docPr id="18659805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4002" cy="4686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center"/>
      <w:rPr>
        <w:rFonts w:ascii="Arial" w:cs="Arial" w:eastAsia="Arial" w:hAnsi="Arial"/>
        <w:b w:val="1"/>
        <w:color w:val="0432ff"/>
        <w:sz w:val="40"/>
        <w:szCs w:val="40"/>
      </w:rPr>
    </w:pPr>
    <w:r w:rsidDel="00000000" w:rsidR="00000000" w:rsidRPr="00000000">
      <w:rPr>
        <w:rFonts w:ascii="Arial" w:cs="Arial" w:eastAsia="Arial" w:hAnsi="Arial"/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-627610</wp:posOffset>
          </wp:positionH>
          <wp:positionV relativeFrom="paragraph">
            <wp:posOffset>-244474</wp:posOffset>
          </wp:positionV>
          <wp:extent cx="838200" cy="1397000"/>
          <wp:effectExtent b="0" l="0" r="0" t="0"/>
          <wp:wrapNone/>
          <wp:docPr descr="Carolina Orthopaedic &amp; Sports Medicine Center | Gastonia NC" id="1865980532" name="image1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1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5C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www.carolinaorthopaedic.com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5D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Phone: 704-865-0077 </w:t>
    </w:r>
    <w:r w:rsidDel="00000000" w:rsidR="00000000" w:rsidRPr="00000000">
      <w:rPr>
        <w:rFonts w:ascii="Symbol" w:cs="Symbol" w:eastAsia="Symbol" w:hAnsi="Symbol"/>
        <w:b w:val="1"/>
        <w:sz w:val="22"/>
        <w:szCs w:val="22"/>
        <w:rtl w:val="0"/>
      </w:rPr>
      <w:t xml:space="preserve">◊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Fax: 704-867-6401</w:t>
    </w:r>
  </w:p>
  <w:p w:rsidR="00000000" w:rsidDel="00000000" w:rsidP="00000000" w:rsidRDefault="00000000" w:rsidRPr="00000000" w14:paraId="0000005E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rsid w:val="001F4A54"/>
  </w:style>
  <w:style w:type="paragraph" w:styleId="Heading3">
    <w:name w:val="heading 3"/>
    <w:basedOn w:val="Normal"/>
    <w:next w:val="Normal"/>
    <w:link w:val="Heading3Char"/>
    <w:qFormat w:val="1"/>
    <w:rsid w:val="006031C7"/>
    <w:pPr>
      <w:keepNext w:val="1"/>
      <w:outlineLvl w:val="2"/>
    </w:pPr>
    <w:rPr>
      <w:rFonts w:ascii="Arial" w:cs="Times New Roman" w:eastAsia="Times New Roman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9352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A5A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 w:val="1"/>
    <w:rsid w:val="000A5A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 w:val="1"/>
    <w:rsid w:val="00382E9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Default" w:customStyle="1">
    <w:name w:val="Default"/>
    <w:rsid w:val="00231A97"/>
    <w:pPr>
      <w:autoSpaceDE w:val="0"/>
      <w:autoSpaceDN w:val="0"/>
      <w:adjustRightInd w:val="0"/>
    </w:pPr>
    <w:rPr>
      <w:rFonts w:ascii="Arial Black" w:cs="Arial Black" w:hAnsi="Arial Black"/>
      <w:color w:val="000000"/>
    </w:rPr>
  </w:style>
  <w:style w:type="numbering" w:styleId="CurrentList1" w:customStyle="1">
    <w:name w:val="Current List1"/>
    <w:uiPriority w:val="99"/>
    <w:rsid w:val="00C56347"/>
    <w:pPr>
      <w:numPr>
        <w:numId w:val="1"/>
      </w:numPr>
    </w:pPr>
  </w:style>
  <w:style w:type="numbering" w:styleId="CurrentList2" w:customStyle="1">
    <w:name w:val="Current List2"/>
    <w:uiPriority w:val="99"/>
    <w:rsid w:val="00C56347"/>
    <w:pPr>
      <w:numPr>
        <w:numId w:val="2"/>
      </w:numPr>
    </w:pPr>
  </w:style>
  <w:style w:type="character" w:styleId="Heading3Char" w:customStyle="1">
    <w:name w:val="Heading 3 Char"/>
    <w:basedOn w:val="DefaultParagraphFont"/>
    <w:link w:val="Heading3"/>
    <w:rsid w:val="006031C7"/>
    <w:rPr>
      <w:rFonts w:ascii="Arial" w:cs="Times New Roman" w:eastAsia="Times New Roman" w:hAnsi="Arial"/>
      <w:b w:val="1"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cs="Arial" w:eastAsia="Times New Roman" w:hAnsi="Arial"/>
      <w:b w:val="1"/>
      <w:bCs w:val="1"/>
      <w:i w:val="1"/>
      <w:iCs w:val="1"/>
      <w:sz w:val="22"/>
      <w:u w:val="single"/>
    </w:rPr>
  </w:style>
  <w:style w:type="character" w:styleId="BodyTextChar" w:customStyle="1">
    <w:name w:val="Body Text Char"/>
    <w:basedOn w:val="DefaultParagraphFont"/>
    <w:link w:val="BodyText"/>
    <w:semiHidden w:val="1"/>
    <w:rsid w:val="006E45C8"/>
    <w:rPr>
      <w:rFonts w:ascii="Arial" w:cs="Arial" w:eastAsia="Times New Roman" w:hAnsi="Arial"/>
      <w:b w:val="1"/>
      <w:bCs w:val="1"/>
      <w:i w:val="1"/>
      <w:iCs w:val="1"/>
      <w:sz w:val="22"/>
      <w:u w:val="single"/>
    </w:rPr>
  </w:style>
  <w:style w:type="paragraph" w:styleId="Title">
    <w:name w:val="Title"/>
    <w:basedOn w:val="Normal"/>
    <w:link w:val="TitleChar"/>
    <w:qFormat w:val="1"/>
    <w:rsid w:val="00313D63"/>
    <w:pPr>
      <w:jc w:val="center"/>
    </w:pPr>
    <w:rPr>
      <w:rFonts w:ascii="Arial" w:cs="Arial" w:eastAsia="Times New Roman" w:hAnsi="Arial"/>
      <w:sz w:val="28"/>
    </w:rPr>
  </w:style>
  <w:style w:type="character" w:styleId="TitleChar" w:customStyle="1">
    <w:name w:val="Title Char"/>
    <w:basedOn w:val="DefaultParagraphFont"/>
    <w:link w:val="Title"/>
    <w:rsid w:val="00313D63"/>
    <w:rPr>
      <w:rFonts w:ascii="Arial" w:cs="Arial" w:eastAsia="Times New Roman" w:hAnsi="Arial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Ze+j9TAAQgLxFtpzZ8KmOVQiw==">CgMxLjA4AHIhMVRzU1A0eWduWnVJNi1DZ3RLSzdVbS1nWjFDUklJVGdM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2024-12-13T03:41:00Z</dcterms:created>
  <dc:creator>Justin T. Smith</dc:creator>
</cp:coreProperties>
</file>